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A9" w:rsidRPr="00FD53A9" w:rsidRDefault="00FD53A9" w:rsidP="00FD53A9">
      <w:pPr>
        <w:spacing w:after="75"/>
        <w:jc w:val="left"/>
        <w:textAlignment w:val="baseline"/>
        <w:outlineLvl w:val="0"/>
        <w:rPr>
          <w:rFonts w:ascii="Georgia" w:eastAsia="Times New Roman" w:hAnsi="Georgia" w:cs="Times New Roman"/>
          <w:color w:val="333333"/>
          <w:kern w:val="36"/>
          <w:sz w:val="45"/>
          <w:szCs w:val="45"/>
          <w:lang w:eastAsia="ru-RU"/>
        </w:rPr>
      </w:pPr>
      <w:r w:rsidRPr="00FD53A9">
        <w:rPr>
          <w:rFonts w:ascii="Georgia" w:eastAsia="Times New Roman" w:hAnsi="Georgia" w:cs="Times New Roman"/>
          <w:color w:val="333333"/>
          <w:kern w:val="36"/>
          <w:sz w:val="45"/>
          <w:szCs w:val="45"/>
          <w:lang w:eastAsia="ru-RU"/>
        </w:rPr>
        <w:t xml:space="preserve">2015 год – Национальный год борьбы с </w:t>
      </w:r>
      <w:proofErr w:type="spellStart"/>
      <w:proofErr w:type="gramStart"/>
      <w:r w:rsidRPr="00FD53A9">
        <w:rPr>
          <w:rFonts w:ascii="Georgia" w:eastAsia="Times New Roman" w:hAnsi="Georgia" w:cs="Times New Roman"/>
          <w:color w:val="333333"/>
          <w:kern w:val="36"/>
          <w:sz w:val="45"/>
          <w:szCs w:val="45"/>
          <w:lang w:eastAsia="ru-RU"/>
        </w:rPr>
        <w:t>сердечно-сосудистыми</w:t>
      </w:r>
      <w:proofErr w:type="spellEnd"/>
      <w:proofErr w:type="gramEnd"/>
      <w:r w:rsidRPr="00FD53A9">
        <w:rPr>
          <w:rFonts w:ascii="Georgia" w:eastAsia="Times New Roman" w:hAnsi="Georgia" w:cs="Times New Roman"/>
          <w:color w:val="333333"/>
          <w:kern w:val="36"/>
          <w:sz w:val="45"/>
          <w:szCs w:val="45"/>
          <w:lang w:eastAsia="ru-RU"/>
        </w:rPr>
        <w:t xml:space="preserve"> заболеваниями.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18"/>
          <w:szCs w:val="18"/>
          <w:lang w:eastAsia="ru-RU"/>
        </w:rPr>
        <w:drawing>
          <wp:inline distT="0" distB="0" distL="0" distR="0">
            <wp:extent cx="2446528" cy="1638300"/>
            <wp:effectExtent l="19050" t="0" r="0" b="0"/>
            <wp:docPr id="1" name="Рисунок 1" descr="сердце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дце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28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Оглашая послание Федеральному собранию, В.В.Путин отметил, что </w:t>
      </w: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Россия впервые вошла в рейтинг Всемирной организации здравоохранения (ВОЗ), как благоприятная страна со средней продолжительностью жизни более 70 лет.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«Считаю, что у нас есть все основания уже в ближайшей перспективе увеличить среднюю продолжительность жизни до 74 лет, добиться новой, качественной динамики в снижении смертности», 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подчеркнул президент.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этой связи В.В.Путин предложил</w:t>
      </w:r>
      <w:r w:rsidR="005473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«объявить 2015 год Национальным годом борьбы с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сердечно-сосудистыми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заболеваниями, которые являются основной причиной смертности сегодня, объединив для решения этой проблемы усилия медицинских работников, представителей культуры, образования, СМИ, общественных и спортивных организаций».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ВОЗ — основные факты.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заболевания (ССЗ) являются основной причиной смерти во всем мире: ни по какой другой причине ежегодно не умирает столько людей, сколько от ССЗ.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оценкам, в 2012 году от ССЗ умерло 17,3 миллиона человек, что составило 30% всех случаев смерти в мире. Из этого числа 7,3 миллиона человек умерло от ишемической болезни сердца и 6,2 миллиона человек в результате инсульта.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Эта проблема в разной степени затрагивает страны с низким и средним уровнем дохода. Более 80% случаев смерти от ССЗ происходит в этих странах, почти в равной мере среди мужчин и женщин.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2030 году около 23,3 миллионов человек умрет от ССЗ, главным образом, от болезней сердца и инсульта, которые, по прогнозам, останутся единственными основными причинами смерти.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Большинство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заболеваний можно предотвратить путем принятия мер в отношении таких факторов риска, как употребление табака, нездоровое питание и ожирение, отсутствие физической активности, повышенное кровяное давление, диабет и повышенный уровень липидов.</w:t>
      </w:r>
    </w:p>
    <w:p w:rsidR="00FD53A9" w:rsidRPr="00FD53A9" w:rsidRDefault="00FD53A9" w:rsidP="00FD53A9">
      <w:pPr>
        <w:numPr>
          <w:ilvl w:val="0"/>
          <w:numId w:val="1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9,4 миллиона ежегодных случаев смерти, или 16,5% всех случаев смерти, может быть обусловлено повышенным кровяным давлением. В это число входят 51% случаев смерти в результате инсультов и 45% случаев смерти в результате ишемической болезни сердца.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lastRenderedPageBreak/>
        <w:t xml:space="preserve">Что такое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сердечно-сосудистые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 заболевания?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Сердечно-сосудистые</w:t>
      </w:r>
      <w:proofErr w:type="spell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заболевания представляют собой группу болезней сердца и кровеносных сосудов, </w:t>
      </w:r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которую входят: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ишемическая болезнь сердца – болезнь кровеносных сосудов, снабжающих кровью сердечную мышцу;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болезнь сосудов головного мозга – болезнь кровеносных сосудов, снабжающих кровью мозг;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болезнь периферических артерий – болезнь кровеносных сосудов, снабжающих кровью руки и ноги;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ревмокардит – поражение сердечной мышцы и сердечных клапанов в результате ревматической атаки, вызываемой стрептококковыми бактериями;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врожденный порок сердца – существующие с рождения деформации строения сердца;</w:t>
      </w:r>
    </w:p>
    <w:p w:rsidR="00FD53A9" w:rsidRPr="00FD53A9" w:rsidRDefault="00FD53A9" w:rsidP="00FD53A9">
      <w:pPr>
        <w:numPr>
          <w:ilvl w:val="0"/>
          <w:numId w:val="2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тромбоз глубоких вен и эмболия легких – образование в ножных венах сгустков крови, которые могут смещаться и двигаться к сердцу и легким.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Инфаркты и инсульты обычно являются острыми заболеваниями и происходят, главным образом, в результате закупоривания сосудов, которое препятствует току крови к сердцу или мозгу. Самой распространенной причиной этого является образование жировых отложений на внутренних стенках кровеносных сосудов, снабжающих кровью сердце или мозг. Кровотечения из кровеносного сосуда в мозге или сгустки крови могут также быть причиной инсульта.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Каковы факторы риска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 заболеваний?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Основными факторами риска болезней сердца и инсульта являются </w:t>
      </w: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неправильное питание, физическая инертность и употребление табака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Такое поведение приводит к 80% случаев ишемической болезни сердца и болезни сосудов головного мозга.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Последствия нездорового питания и отсутствия физической активности могут проявляться у некоторых людей как повышенное кровяное давление, повышенный уровень глюкозы в крови, повышенный уровень липидов в крови, а также как излишний вес и ожирение. Эти «промежуточные факторы риска» могут быть измерены в первичных медико-санитарных учреждениях. Они указывают на повышенный риск развития инфаркта, инсульта, сердечной недостаточности и других осложнений.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Доказано, что прекращение употребления табака, уменьшение потребления соли, потребление фруктов и овощей, регулярная физическая активность и предотвращение вредного употребления алкоголя снижают риск развития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заболеваний.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Сердечно-сосудистый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риск можно также снизить с помощью профилактики или лечения гипертонии, диабета и повышенного уровня липидов в крови.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Для того чтобы люди выбирали и поддерживали здоровые формы поведения, необходима политика по созданию окружающей среды, благоприятной для обеспечения здорового выбора, его доступности и приемлемости по стоимости.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Существует также целый ряд факторов, влияющих на развитие хронических болезней, или «основополагающих причин». Они являются отражением основных движущих сил, приводящих к социальным, экономическим и культурным изменениям — это глобализация, урбанизация и старение населения. Другими определяющими факторами для ССЗ являются нищета и стресс.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Каковы общие симптомы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 заболеваний?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Симптомы инфаркта и инсульта.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Зачастую лежащая в основе заболевания болезнь кровеносных сосудов протекает бессимптомно. Инфаркт или инсульт могут быть первыми предупреждениями о заболевании.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Симптомы инфаркта включают: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боль или неприятные ощущения в середине грудной клетки;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боль или неприятные ощущения в руках, левом плече, локтях, челюсти или спине;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кроме того, человек может испытывать затруднения в дыхании или нехватку воздуха;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тошноту или рвоту;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чувствовать головокружение или терять сознание;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покрываться «холодным, липким» потом и становиться бледным;</w:t>
      </w:r>
    </w:p>
    <w:p w:rsidR="00FD53A9" w:rsidRPr="00FD53A9" w:rsidRDefault="00FD53A9" w:rsidP="00FD53A9">
      <w:pPr>
        <w:numPr>
          <w:ilvl w:val="0"/>
          <w:numId w:val="3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женщины чаще испытывают нехватку дыхания, тошноту, рвоту и боли в спине и челюсти.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Наиболее распространенным симптомом инсульта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является внезапная слабость в лице, чаще всего с какой-либо одной стороны, руке или ноге. Другие симптомы включают: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неожиданное онемение лица, особенно с какой-либо одной стороны, руки или ноги;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спутанность сознания;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затрудненную речь или трудности в понимании речи;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затрудненное зрительное восприятие одним или двумя глазами;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затрудненную походку, головокружение, потерю равновесия или координации;</w:t>
      </w:r>
    </w:p>
    <w:p w:rsidR="00FD53A9" w:rsidRPr="00FD53A9" w:rsidRDefault="00FD53A9" w:rsidP="00FD53A9">
      <w:pPr>
        <w:numPr>
          <w:ilvl w:val="0"/>
          <w:numId w:val="4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сильную головную боль без определенной причины, а также потерю сознания или беспамятство.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Люди, испытывающие эти симптомы, должны немедленно обращаться за медицинской помощью!</w:t>
      </w:r>
    </w:p>
    <w:p w:rsidR="005473EF" w:rsidRDefault="005473EF" w:rsidP="00FD53A9">
      <w:pPr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</w:pP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Почему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заболевания являются вопросом развития в странах с низким и средним уровнем дохода?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Более 80% случаев смерти от ССЗ в мире происходит в странах с низким и средним уровнем дохода.</w:t>
      </w:r>
    </w:p>
    <w:p w:rsidR="00FD53A9" w:rsidRPr="00FD53A9" w:rsidRDefault="00FD53A9" w:rsidP="00FD53A9">
      <w:pPr>
        <w:numPr>
          <w:ilvl w:val="0"/>
          <w:numId w:val="7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Люди в странах с низким и средним уровнем дохода в большей мере подвергаются воздействию факторов риска, таких как табак, которые приводят к развитию ССЗ и других неинфекционных заболеваний. В то же время они часто не могут пользоваться преимуществами программ по профилактике по сравнению с жителями стран с высоким уровнем дохода.</w:t>
      </w:r>
    </w:p>
    <w:p w:rsidR="00FD53A9" w:rsidRPr="00FD53A9" w:rsidRDefault="00FD53A9" w:rsidP="00FD53A9">
      <w:pPr>
        <w:numPr>
          <w:ilvl w:val="0"/>
          <w:numId w:val="7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Люди в странах с низким и средним уровнем дохода, страдающие от ССЗ и других неинфекционных болезней, имеют меньший доступ к эффективным и справедливым медико-санитарным службам, отвечающим их потребностям (включая службы раннего выявления).</w:t>
      </w:r>
    </w:p>
    <w:p w:rsidR="00FD53A9" w:rsidRPr="00FD53A9" w:rsidRDefault="00FD53A9" w:rsidP="00FD53A9">
      <w:pPr>
        <w:numPr>
          <w:ilvl w:val="0"/>
          <w:numId w:val="7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результате, многие люди в странах с низким и средним уровнем дохода умирают от ССЗ и других неинфекционных болезней в более молодом возрасте, часто в самые продуктивные годы жизни.</w:t>
      </w:r>
    </w:p>
    <w:p w:rsidR="00FD53A9" w:rsidRPr="00FD53A9" w:rsidRDefault="00FD53A9" w:rsidP="00FD53A9">
      <w:pPr>
        <w:numPr>
          <w:ilvl w:val="0"/>
          <w:numId w:val="7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Особенно страдают самые бедные люди в странах с низким и средним уровнем дохода. Существует </w:t>
      </w:r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достаточно фактических</w:t>
      </w:r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данных, свидетельствующих о том, что ССЗ и другие неинфекционные заболевания способствуют дальнейшему обнищанию семей из-за катастрофических расходов на медицинскую помощь и высокой доли расходов из собственных средств.</w:t>
      </w:r>
    </w:p>
    <w:p w:rsidR="00FD53A9" w:rsidRPr="00FD53A9" w:rsidRDefault="00FD53A9" w:rsidP="00FD53A9">
      <w:pPr>
        <w:numPr>
          <w:ilvl w:val="0"/>
          <w:numId w:val="7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макроэкономическом уровне ССЗ накладывают тяжелое бремя на экономику стран с низким и средним уровнем дохода. По оценкам, неинфекционные заболевания, включая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заболевания и диабет, могут понижать ВВП на 6,77% в странах с низким и средним уровнем дохода, переживающих быстрый экономический рост, в связи с многочисленными случаями преждевременной смерти.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Каким образом можно уменьшить бремя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 заболеваний?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профилактики </w:t>
      </w:r>
      <w:proofErr w:type="spellStart"/>
      <w:proofErr w:type="gram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заболеваний и борьбы с ними ВОЗ определила ряд высокоэффективных мероприятий, практически осуществимых даже в условиях ограниченных ресурсов.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Инфаркты и инсульты можно предотвратить благодаря правильному питанию, регулярной физической активности и воздержанию от курения табака. Люди могут снизить риск развития у них ССЗ, занимаясь регулярными физическими упражнениями, воздерживаясь от употребления табака и избегая пассивного курения, придерживаясь питания, богатого фруктами и овощами, и избегая пищи с большим количеством жиров, сахара и соли, а также поддерживая нормальный вес тела и избегая вредного употребления алкоголя.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профилактики ССЗ и борьбы с ними необходимы всесторонние и комплексные действия.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проведения всесторонних действий необходимо сочетание подходов, направленных на снижение рисков на уровне всего населения, со стратегиями, 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нацеленными на отдельных лиц из групп повышенного риска или с выявленными заболеваниями.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Действия на уровне всего населения, которые могут быть предприняты для уменьшения бремени ССЗ, включают всестороннюю политику по борьбе против табака, налогообложение с целью снижения потребления продуктов с высоким содержанием жиров, сахара и соли, строительство пешеходных и велосипедных дорожек для повышения уровня физической активности, обеспечение правильного питания детей в школах.</w:t>
      </w:r>
    </w:p>
    <w:p w:rsidR="00FD53A9" w:rsidRPr="00FD53A9" w:rsidRDefault="00FD53A9" w:rsidP="00FD53A9">
      <w:pPr>
        <w:spacing w:before="150" w:after="15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Комплексные подходы направлены на основные факторы риска, общие для целого ряда хронических болезней, таких как ССЗ, диабет и рак: это неправильное питание, физическая инертность и употребление табака.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Существует целый ряд мероприятий</w:t>
      </w:r>
      <w:r w:rsidRPr="00FD53A9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.</w:t>
      </w: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Некоторые из них могут проводиться даже работниками здравоохранения, не являющимися врачами, в учреждениях, расположенных поблизости от клиента. Они высокоэффективны по стоимости и приводят к отличным результатам.</w:t>
      </w:r>
    </w:p>
    <w:p w:rsidR="00FD53A9" w:rsidRPr="00FD53A9" w:rsidRDefault="00FD53A9" w:rsidP="00FD53A9">
      <w:pPr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ВОЗ придает приоритетное значение следующим мероприятиям:</w:t>
      </w:r>
    </w:p>
    <w:p w:rsidR="00FD53A9" w:rsidRPr="00FD53A9" w:rsidRDefault="00FD53A9" w:rsidP="00FD53A9">
      <w:pPr>
        <w:numPr>
          <w:ilvl w:val="0"/>
          <w:numId w:val="8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Людей с высоким риском можно выявлять на ранних стадиях в первичных медико-санитарных учреждениях с помощью простых методик, таких как таблицы для прогнозирования конкретных рисков. При раннем выявлении таких людей можно использовать недорогое лечение для профилактики многих инфарктов и инсультов.</w:t>
      </w:r>
    </w:p>
    <w:p w:rsidR="00FD53A9" w:rsidRPr="00FD53A9" w:rsidRDefault="00FD53A9" w:rsidP="00FD53A9">
      <w:pPr>
        <w:numPr>
          <w:ilvl w:val="0"/>
          <w:numId w:val="8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людей, переживших инфаркт или инсульт, существует повышенный риск повторного заболевания и смертельного исхода. Этот риск может быть значительно снижен с помощью комбинированной терапии </w:t>
      </w:r>
      <w:proofErr w:type="spell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статинами</w:t>
      </w:r>
      <w:proofErr w:type="spell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снижения уровня холестерина, препаратами для снижения кровяного давления и аспирином.</w:t>
      </w:r>
    </w:p>
    <w:p w:rsidR="00FD53A9" w:rsidRPr="00FD53A9" w:rsidRDefault="00FD53A9" w:rsidP="00FD53A9">
      <w:pPr>
        <w:numPr>
          <w:ilvl w:val="0"/>
          <w:numId w:val="8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Кроме того, для лечения ССЗ иногда требуются хирургические операции. Операции, проводимые для лечения ССЗ, включают аортокоронарное шунтирование, баллонную </w:t>
      </w:r>
      <w:proofErr w:type="spellStart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ангиопластику</w:t>
      </w:r>
      <w:proofErr w:type="spellEnd"/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(при которой в аорту вводится небольшое, подобное баллону устройство для раскрытия закупоренного сосуда), пластику и замену клапана, пересадку сердца и имплантацию искусственного сердца.</w:t>
      </w:r>
    </w:p>
    <w:p w:rsidR="00FD53A9" w:rsidRPr="00FD53A9" w:rsidRDefault="00FD53A9" w:rsidP="00FD53A9">
      <w:pPr>
        <w:numPr>
          <w:ilvl w:val="0"/>
          <w:numId w:val="8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лечения ССЗ разработаны эффективные медицинские устройства, такие как кардиостимуляторы, искусственные клапаны и пластыри для наложения на отверстия в сердце.</w:t>
      </w:r>
    </w:p>
    <w:p w:rsidR="00FD53A9" w:rsidRDefault="00FD53A9" w:rsidP="00FD53A9">
      <w:pPr>
        <w:numPr>
          <w:ilvl w:val="0"/>
          <w:numId w:val="8"/>
        </w:numPr>
        <w:spacing w:before="45" w:after="45"/>
        <w:ind w:left="0"/>
        <w:jc w:val="left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D53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Необходимо расширять государственные инвестиции в профилактику и раннее выявление путем проведения национальных программ, направленных на профилактику неинфекционных заболеваний, включая ССЗ, и борьбу с ними.</w:t>
      </w:r>
    </w:p>
    <w:p w:rsidR="00FD53A9" w:rsidRPr="00FD53A9" w:rsidRDefault="00FD53A9" w:rsidP="00FD53A9">
      <w:pPr>
        <w:textAlignment w:val="baseline"/>
        <w:rPr>
          <w:rFonts w:ascii="Helvetica" w:eastAsia="Times New Roman" w:hAnsi="Helvetica" w:cs="Helvetica"/>
          <w:color w:val="262626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262626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886575" cy="9753600"/>
            <wp:effectExtent l="19050" t="0" r="9525" b="0"/>
            <wp:docPr id="2" name="Рисунок 2" descr="Диспансер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пансериз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3A9" w:rsidRPr="00FD53A9" w:rsidRDefault="00FD53A9" w:rsidP="00FD53A9">
      <w:pPr>
        <w:spacing w:before="150" w:after="150"/>
        <w:ind w:left="-709" w:firstLine="709"/>
        <w:jc w:val="left"/>
        <w:textAlignment w:val="baseline"/>
        <w:rPr>
          <w:rFonts w:ascii="Helvetica" w:eastAsia="Times New Roman" w:hAnsi="Helvetica" w:cs="Helvetica"/>
          <w:color w:val="262626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18"/>
          <w:szCs w:val="18"/>
          <w:lang w:eastAsia="ru-RU"/>
        </w:rPr>
        <w:lastRenderedPageBreak/>
        <w:drawing>
          <wp:inline distT="0" distB="0" distL="0" distR="0">
            <wp:extent cx="6886575" cy="9753600"/>
            <wp:effectExtent l="19050" t="0" r="9525" b="0"/>
            <wp:docPr id="3" name="Рисунок 3" descr="Гиперт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перто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88" w:rsidRDefault="003B0C88"/>
    <w:sectPr w:rsidR="003B0C88" w:rsidSect="00FD53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EDC"/>
    <w:multiLevelType w:val="multilevel"/>
    <w:tmpl w:val="473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B0074"/>
    <w:multiLevelType w:val="multilevel"/>
    <w:tmpl w:val="FF2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655412"/>
    <w:multiLevelType w:val="multilevel"/>
    <w:tmpl w:val="75D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0E7634"/>
    <w:multiLevelType w:val="multilevel"/>
    <w:tmpl w:val="0C8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AA35E0"/>
    <w:multiLevelType w:val="multilevel"/>
    <w:tmpl w:val="2722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4B40DB"/>
    <w:multiLevelType w:val="multilevel"/>
    <w:tmpl w:val="CC4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6E049E"/>
    <w:multiLevelType w:val="multilevel"/>
    <w:tmpl w:val="807C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61A3E"/>
    <w:multiLevelType w:val="multilevel"/>
    <w:tmpl w:val="EC5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3A9"/>
    <w:rsid w:val="00246331"/>
    <w:rsid w:val="003B0C88"/>
    <w:rsid w:val="005473EF"/>
    <w:rsid w:val="006F3466"/>
    <w:rsid w:val="00BC768E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88"/>
  </w:style>
  <w:style w:type="paragraph" w:styleId="1">
    <w:name w:val="heading 1"/>
    <w:basedOn w:val="a"/>
    <w:link w:val="10"/>
    <w:uiPriority w:val="9"/>
    <w:qFormat/>
    <w:rsid w:val="00FD53A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D53A9"/>
  </w:style>
  <w:style w:type="character" w:customStyle="1" w:styleId="post-author">
    <w:name w:val="post-author"/>
    <w:basedOn w:val="a0"/>
    <w:rsid w:val="00FD53A9"/>
  </w:style>
  <w:style w:type="character" w:styleId="a3">
    <w:name w:val="Hyperlink"/>
    <w:basedOn w:val="a0"/>
    <w:uiPriority w:val="99"/>
    <w:semiHidden/>
    <w:unhideWhenUsed/>
    <w:rsid w:val="00FD53A9"/>
    <w:rPr>
      <w:color w:val="0000FF"/>
      <w:u w:val="single"/>
    </w:rPr>
  </w:style>
  <w:style w:type="character" w:customStyle="1" w:styleId="post-date">
    <w:name w:val="post-date"/>
    <w:basedOn w:val="a0"/>
    <w:rsid w:val="00FD53A9"/>
  </w:style>
  <w:style w:type="paragraph" w:styleId="a4">
    <w:name w:val="Normal (Web)"/>
    <w:basedOn w:val="a"/>
    <w:uiPriority w:val="99"/>
    <w:semiHidden/>
    <w:unhideWhenUsed/>
    <w:rsid w:val="00FD5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3A9"/>
    <w:rPr>
      <w:b/>
      <w:bCs/>
    </w:rPr>
  </w:style>
  <w:style w:type="character" w:styleId="a6">
    <w:name w:val="Emphasis"/>
    <w:basedOn w:val="a0"/>
    <w:uiPriority w:val="20"/>
    <w:qFormat/>
    <w:rsid w:val="00FD53A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D53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7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033384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Chebotareva</cp:lastModifiedBy>
  <cp:revision>2</cp:revision>
  <dcterms:created xsi:type="dcterms:W3CDTF">2015-03-25T09:04:00Z</dcterms:created>
  <dcterms:modified xsi:type="dcterms:W3CDTF">2015-03-25T09:04:00Z</dcterms:modified>
</cp:coreProperties>
</file>